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03"/>
        <w:gridCol w:w="2269"/>
        <w:gridCol w:w="301"/>
        <w:gridCol w:w="1966"/>
      </w:tblGrid>
      <w:tr w:rsidR="008E06A8" w:rsidRPr="001A3E5C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</w:tc>
      </w:tr>
      <w:tr w:rsidR="008E06A8" w:rsidRPr="001A3E5C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9E0A9D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Educación Física</w:t>
            </w:r>
            <w:r w:rsidR="003052CA">
              <w:rPr>
                <w:rFonts w:ascii="Arial" w:hAnsi="Arial" w:cs="Arial"/>
                <w:sz w:val="20"/>
                <w:szCs w:val="20"/>
              </w:rPr>
              <w:t xml:space="preserve"> y S</w:t>
            </w:r>
            <w:r w:rsidR="0049183E">
              <w:rPr>
                <w:rFonts w:ascii="Arial" w:hAnsi="Arial" w:cs="Arial"/>
                <w:sz w:val="20"/>
                <w:szCs w:val="20"/>
              </w:rPr>
              <w:t>alud</w:t>
            </w:r>
          </w:p>
        </w:tc>
        <w:tc>
          <w:tcPr>
            <w:tcW w:w="4571" w:type="dxa"/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345AD2">
              <w:rPr>
                <w:rFonts w:ascii="Arial" w:hAnsi="Arial" w:cs="Arial"/>
                <w:b/>
                <w:sz w:val="20"/>
                <w:szCs w:val="20"/>
              </w:rPr>
              <w:t>Nivel:</w:t>
            </w:r>
            <w:r w:rsidR="00D65B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Quinto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Semestre:</w:t>
            </w:r>
            <w:r w:rsidR="00E6394A" w:rsidRPr="001A3E5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E06A8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9E0A9D">
              <w:rPr>
                <w:rFonts w:ascii="Arial" w:hAnsi="Arial" w:cs="Arial"/>
                <w:b/>
                <w:sz w:val="20"/>
                <w:szCs w:val="20"/>
              </w:rPr>
              <w:t>Unidad didáctica</w:t>
            </w:r>
            <w:r w:rsidRPr="001A3E5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Mini Vóley un juego para todos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1A3E5C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1A3E5C">
              <w:rPr>
                <w:rFonts w:ascii="Arial" w:hAnsi="Arial" w:cs="Arial"/>
                <w:sz w:val="20"/>
                <w:szCs w:val="20"/>
              </w:rPr>
              <w:t>: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="001A3E5C" w:rsidRPr="001A3E5C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</w:p>
          <w:p w:rsidR="008E06A8" w:rsidRPr="001A3E5C" w:rsidRDefault="0049183E" w:rsidP="00214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(2d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>a Sesión)</w:t>
            </w:r>
          </w:p>
        </w:tc>
      </w:tr>
      <w:tr w:rsidR="00D65B25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D65B25" w:rsidRPr="00E128FD" w:rsidRDefault="009E0A9D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28FD">
              <w:rPr>
                <w:rFonts w:ascii="Arial" w:hAnsi="Arial" w:cs="Arial"/>
                <w:b/>
                <w:sz w:val="20"/>
                <w:szCs w:val="20"/>
              </w:rPr>
              <w:t>Establecimiento</w:t>
            </w:r>
            <w:r w:rsidRPr="00345AD2">
              <w:rPr>
                <w:rFonts w:ascii="Arial" w:hAnsi="Arial" w:cs="Arial"/>
                <w:sz w:val="20"/>
                <w:szCs w:val="20"/>
              </w:rPr>
              <w:t>:</w:t>
            </w:r>
            <w:r w:rsidR="00345AD2" w:rsidRPr="00345AD2">
              <w:rPr>
                <w:rFonts w:ascii="Arial" w:hAnsi="Arial" w:cs="Arial"/>
                <w:sz w:val="20"/>
                <w:szCs w:val="20"/>
              </w:rPr>
              <w:t xml:space="preserve"> Liceo Gabriela Mistral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D65B25" w:rsidRPr="001A3E5C" w:rsidRDefault="00D65B25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B25" w:rsidRPr="001A3E5C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D65B25" w:rsidRPr="00E128FD" w:rsidRDefault="009E0A9D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28FD">
              <w:rPr>
                <w:rFonts w:ascii="Arial" w:hAnsi="Arial" w:cs="Arial"/>
                <w:b/>
                <w:sz w:val="20"/>
                <w:szCs w:val="20"/>
              </w:rPr>
              <w:t>Profesores:</w:t>
            </w:r>
            <w:r w:rsidR="00345A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5AD2" w:rsidRPr="00345AD2">
              <w:rPr>
                <w:rFonts w:ascii="Arial" w:hAnsi="Arial" w:cs="Arial"/>
                <w:sz w:val="20"/>
                <w:szCs w:val="20"/>
              </w:rPr>
              <w:t>Janet Pinto – Juan Carlos Rojas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D65B25" w:rsidRPr="001A3E5C" w:rsidRDefault="00D65B25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1A3E5C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D555BB" w:rsidRDefault="0096182D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E2409F" w:rsidRPr="001A3E5C" w:rsidRDefault="00E2409F" w:rsidP="00D55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B25" w:rsidRPr="007C5937" w:rsidRDefault="004B6D8B" w:rsidP="00D65B25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="00D65B25"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Ejecutar juegos colectivos y deportes, creando tácticas y estrategias y</w:t>
            </w:r>
          </w:p>
          <w:p w:rsidR="00D65B25" w:rsidRPr="007C5937" w:rsidRDefault="00D65B25" w:rsidP="00D65B25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demostrando formas para resolver un problema en relación con el espacio, el objeto y los adversarios</w:t>
            </w:r>
            <w:r w:rsidRPr="007C59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937">
              <w:rPr>
                <w:rFonts w:ascii="Arial" w:hAnsi="Arial" w:cs="Arial"/>
                <w:b/>
                <w:sz w:val="20"/>
                <w:szCs w:val="20"/>
              </w:rPr>
              <w:t>(OA2)</w:t>
            </w:r>
          </w:p>
          <w:p w:rsidR="00D65B25" w:rsidRDefault="00D65B25" w:rsidP="00D65B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937">
              <w:rPr>
                <w:rFonts w:ascii="Arial" w:hAnsi="Arial" w:cs="Arial"/>
                <w:b/>
                <w:sz w:val="20"/>
                <w:szCs w:val="20"/>
              </w:rPr>
              <w:t xml:space="preserve">Eje 1: Habilidades Motrices </w:t>
            </w:r>
          </w:p>
          <w:p w:rsidR="00E2409F" w:rsidRPr="007C5937" w:rsidRDefault="00E2409F" w:rsidP="00D65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B25" w:rsidRPr="007C5937" w:rsidRDefault="004B6D8B" w:rsidP="00D65B25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="00D65B25"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y/o juegos colectivos, demostrando responsabilidad, liderazgo y respeto al participar;</w:t>
            </w:r>
          </w:p>
          <w:p w:rsidR="00D65B25" w:rsidRPr="007C5937" w:rsidRDefault="00D65B25" w:rsidP="00D65B25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</w:pP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 xml:space="preserve">por ejemplo: conversar y plantear discrepancias, aceptar las diferencias individuales e intentar llegar a acuerdos, jugar en forma cooperativa, aceptar el resultado y manejar el triunfo </w:t>
            </w:r>
            <w:r w:rsidRPr="007C5937">
              <w:rPr>
                <w:rFonts w:ascii="Arial" w:hAnsi="Arial" w:cs="Arial"/>
                <w:b/>
                <w:color w:val="292829"/>
                <w:sz w:val="20"/>
                <w:szCs w:val="20"/>
                <w:lang w:val="es-ES"/>
              </w:rPr>
              <w:t>(OA10</w:t>
            </w:r>
            <w:r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)</w:t>
            </w:r>
          </w:p>
          <w:p w:rsidR="00D65B25" w:rsidRDefault="00D65B25" w:rsidP="00D65B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937">
              <w:rPr>
                <w:rFonts w:ascii="Arial" w:hAnsi="Arial" w:cs="Arial"/>
                <w:b/>
                <w:sz w:val="20"/>
                <w:szCs w:val="20"/>
              </w:rPr>
              <w:t>Eje2: seguridad, juego limpio y liderazgo</w:t>
            </w:r>
          </w:p>
          <w:p w:rsidR="00E2409F" w:rsidRPr="007C5937" w:rsidRDefault="00E2409F" w:rsidP="00D65B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5B25" w:rsidRPr="007C5937" w:rsidRDefault="004B6D8B" w:rsidP="00D65B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-</w:t>
            </w:r>
            <w:r w:rsidR="00D65B25" w:rsidRPr="007C5937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Practicar actividades físicas en forma segura, demostrando la adquisición de hábitos de higiene, posturales y de vida saludable, como utilizar una ropa distinta para la clase, mantener una correcta postura, utilizar protectores solares e hidratarse con agua antes, durante y después de la clase</w:t>
            </w:r>
            <w:r w:rsidR="00D65B25" w:rsidRPr="007C5937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D65B25" w:rsidRPr="007C59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(OA 9)</w:t>
            </w:r>
            <w:r w:rsidR="00D65B25" w:rsidRPr="007C59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71F21" w:rsidRPr="00E2409F" w:rsidRDefault="00D65B25" w:rsidP="00D65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59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Eje3:vida activa y saludable</w:t>
            </w:r>
          </w:p>
        </w:tc>
        <w:tc>
          <w:tcPr>
            <w:tcW w:w="4571" w:type="dxa"/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100948" w:rsidRDefault="001A3E5C" w:rsidP="001A3E5C">
            <w:r w:rsidRPr="001A3E5C">
              <w:rPr>
                <w:rFonts w:ascii="Arial" w:hAnsi="Arial" w:cs="Arial"/>
                <w:sz w:val="20"/>
                <w:szCs w:val="20"/>
              </w:rPr>
              <w:t>.</w:t>
            </w:r>
            <w:r w:rsidR="00466315">
              <w:t xml:space="preserve"> </w:t>
            </w:r>
          </w:p>
          <w:p w:rsidR="00100948" w:rsidRDefault="00100948" w:rsidP="00100948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Ejecutar habilidades motrices básicas de locomoción, manipulación y equilibrio en diferentes entornos.</w:t>
            </w:r>
          </w:p>
          <w:p w:rsidR="00100948" w:rsidRDefault="00100948" w:rsidP="00100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948" w:rsidRPr="00792F9B" w:rsidRDefault="00100948" w:rsidP="0010094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-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Aplicar habilidades motrices en actividades recreativas y deportivas, describir cómo se ejecuta un patrón de movimiento correctamente, hábitos</w:t>
            </w:r>
            <w:r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 xml:space="preserve"> </w:t>
            </w:r>
            <w:r w:rsidRPr="00792F9B">
              <w:rPr>
                <w:rFonts w:ascii="Arial" w:hAnsi="Arial" w:cs="Arial"/>
                <w:color w:val="292829"/>
                <w:sz w:val="20"/>
                <w:szCs w:val="20"/>
                <w:lang w:val="es-CL"/>
              </w:rPr>
              <w:t>de higiene y posturales</w:t>
            </w:r>
          </w:p>
          <w:p w:rsidR="00C71F21" w:rsidRPr="001A3E5C" w:rsidRDefault="00C71F21" w:rsidP="001A3E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1A3E5C" w:rsidRDefault="0096182D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A327B9" w:rsidRDefault="00A327B9" w:rsidP="00A327B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18"/>
                <w:szCs w:val="18"/>
                <w:lang w:val="es-ES"/>
              </w:rPr>
            </w:pPr>
          </w:p>
          <w:p w:rsidR="00A327B9" w:rsidRPr="00440D1F" w:rsidRDefault="00A327B9" w:rsidP="00A327B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92829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18"/>
                <w:szCs w:val="18"/>
                <w:lang w:val="es-ES"/>
              </w:rPr>
              <w:t>-</w:t>
            </w:r>
            <w:r w:rsidRPr="00440D1F">
              <w:rPr>
                <w:rFonts w:ascii="Arial" w:hAnsi="Arial" w:cs="Arial"/>
                <w:bCs/>
                <w:color w:val="292829"/>
                <w:sz w:val="18"/>
                <w:szCs w:val="18"/>
                <w:lang w:val="es-ES"/>
              </w:rPr>
              <w:t>Valorar los efectos positivos de la practica regular de actividad física hacia la salud</w:t>
            </w:r>
          </w:p>
          <w:p w:rsidR="00A327B9" w:rsidRDefault="00A327B9" w:rsidP="00A327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7B9" w:rsidRDefault="00A327B9" w:rsidP="00A327B9">
            <w:pP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-</w:t>
            </w:r>
            <w:r w:rsidRPr="009738B6">
              <w:rPr>
                <w:rFonts w:ascii="Arial" w:hAnsi="Arial" w:cs="Arial"/>
                <w:bCs/>
                <w:color w:val="292829"/>
                <w:sz w:val="20"/>
                <w:szCs w:val="20"/>
                <w:lang w:val="es-ES"/>
              </w:rPr>
              <w:t>Demostrar confianza en sí mismo al practicar actividad física</w:t>
            </w:r>
          </w:p>
          <w:p w:rsidR="00E6394A" w:rsidRPr="001A3E5C" w:rsidRDefault="00E6394A" w:rsidP="00100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6A8" w:rsidRPr="001A3E5C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1A3E5C" w:rsidRDefault="008E06A8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lastRenderedPageBreak/>
              <w:t>Conocimiento(s) previo(s)</w:t>
            </w:r>
          </w:p>
          <w:p w:rsidR="009E0A9D" w:rsidRDefault="009E0A9D" w:rsidP="00D555BB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6A8" w:rsidRPr="001A3E5C" w:rsidRDefault="002C50C5" w:rsidP="00D555BB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Habilidades motrices.</w:t>
            </w:r>
          </w:p>
          <w:p w:rsidR="002C50C5" w:rsidRPr="001A3E5C" w:rsidRDefault="00D555BB" w:rsidP="00D555BB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50C5" w:rsidRPr="001A3E5C">
              <w:rPr>
                <w:rFonts w:ascii="Arial" w:hAnsi="Arial" w:cs="Arial"/>
                <w:sz w:val="20"/>
                <w:szCs w:val="20"/>
              </w:rPr>
              <w:t xml:space="preserve">Coordinación </w:t>
            </w:r>
          </w:p>
          <w:p w:rsidR="002C50C5" w:rsidRPr="001A3E5C" w:rsidRDefault="00D555BB" w:rsidP="00D555BB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50C5" w:rsidRPr="001A3E5C">
              <w:rPr>
                <w:rFonts w:ascii="Arial" w:hAnsi="Arial" w:cs="Arial"/>
                <w:sz w:val="20"/>
                <w:szCs w:val="20"/>
              </w:rPr>
              <w:t xml:space="preserve">Equilibrio </w:t>
            </w:r>
          </w:p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vMerge w:val="restart"/>
          </w:tcPr>
          <w:p w:rsidR="008E06A8" w:rsidRPr="001A3E5C" w:rsidRDefault="008E06A8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3C4641" w:rsidRDefault="003C4641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641" w:rsidRDefault="003C4641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3C4641" w:rsidRDefault="003C4641" w:rsidP="001A3E5C">
            <w:pPr>
              <w:rPr>
                <w:rFonts w:ascii="Arial" w:hAnsi="Arial" w:cs="Arial"/>
                <w:sz w:val="20"/>
                <w:szCs w:val="20"/>
              </w:rPr>
            </w:pPr>
          </w:p>
          <w:p w:rsidR="001A3E5C" w:rsidRPr="00A327B9" w:rsidRDefault="001A3E5C" w:rsidP="00A327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27B9">
              <w:rPr>
                <w:rFonts w:ascii="Arial" w:hAnsi="Arial" w:cs="Arial"/>
                <w:b/>
                <w:sz w:val="20"/>
                <w:szCs w:val="20"/>
              </w:rPr>
              <w:t>Iniciación del Mini Vóley</w:t>
            </w:r>
          </w:p>
          <w:p w:rsidR="00A327B9" w:rsidRDefault="00A327B9" w:rsidP="00A327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7B9" w:rsidRDefault="00A327B9" w:rsidP="00A327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7B9" w:rsidRDefault="00A327B9" w:rsidP="00A327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1A3E5C" w:rsidRDefault="001A3E5C" w:rsidP="00A327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27B9">
              <w:rPr>
                <w:rFonts w:ascii="Arial" w:hAnsi="Arial" w:cs="Arial"/>
                <w:b/>
                <w:sz w:val="20"/>
                <w:szCs w:val="20"/>
              </w:rPr>
              <w:t>Dominio del Móvil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Default="00B439AF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1A3E5C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1E5478" w:rsidRDefault="001E5478" w:rsidP="00214D32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5478" w:rsidRPr="001A3E5C" w:rsidRDefault="00E92443" w:rsidP="00E924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E5478" w:rsidRPr="00C5601E">
              <w:rPr>
                <w:rFonts w:ascii="Arial" w:hAnsi="Arial" w:cs="Arial"/>
                <w:sz w:val="20"/>
                <w:szCs w:val="20"/>
              </w:rPr>
              <w:t xml:space="preserve">Aplicar las capacidades perceptivas y la búsqueda de </w:t>
            </w:r>
            <w:r w:rsidR="00C5601E" w:rsidRPr="00C5601E">
              <w:rPr>
                <w:rFonts w:ascii="Arial" w:hAnsi="Arial" w:cs="Arial"/>
                <w:sz w:val="20"/>
                <w:szCs w:val="20"/>
              </w:rPr>
              <w:t>las mejores respuestas motrices</w:t>
            </w:r>
            <w:r w:rsidR="001E5478" w:rsidRPr="00C5601E">
              <w:rPr>
                <w:rFonts w:ascii="Arial" w:hAnsi="Arial" w:cs="Arial"/>
                <w:sz w:val="20"/>
                <w:szCs w:val="20"/>
              </w:rPr>
              <w:t xml:space="preserve"> a cada situación </w:t>
            </w:r>
            <w:r w:rsidR="00C5601E" w:rsidRPr="00C5601E">
              <w:rPr>
                <w:rFonts w:ascii="Arial" w:hAnsi="Arial" w:cs="Arial"/>
                <w:sz w:val="20"/>
                <w:szCs w:val="20"/>
              </w:rPr>
              <w:t>presente en las actividades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8E06A8" w:rsidRPr="001A3E5C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1A3E5C" w:rsidRDefault="008E06A8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1A3E5C" w:rsidRPr="001A3E5C" w:rsidRDefault="00C744CA" w:rsidP="001A3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del Balón</w:t>
            </w:r>
            <w:r w:rsidR="001A3E5C" w:rsidRPr="001A3E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3E5C" w:rsidRPr="001A3E5C" w:rsidRDefault="001A3E5C" w:rsidP="001A3E5C">
            <w:pPr>
              <w:rPr>
                <w:rFonts w:ascii="Arial" w:hAnsi="Arial" w:cs="Arial"/>
                <w:sz w:val="20"/>
                <w:szCs w:val="20"/>
              </w:rPr>
            </w:pPr>
            <w:r w:rsidRPr="001A3E5C">
              <w:rPr>
                <w:rFonts w:ascii="Arial" w:hAnsi="Arial" w:cs="Arial"/>
                <w:sz w:val="20"/>
                <w:szCs w:val="20"/>
              </w:rPr>
              <w:t>Superficies de contacto.</w:t>
            </w:r>
          </w:p>
          <w:p w:rsidR="00D555BB" w:rsidRPr="001A3E5C" w:rsidRDefault="00D555BB" w:rsidP="00D555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1A3E5C" w:rsidRDefault="008E06A8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1A3E5C" w:rsidTr="00174324">
        <w:trPr>
          <w:trHeight w:val="527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1A3E5C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E5C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4C6024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45BE7" w:rsidRPr="004C6024" w:rsidRDefault="00CE0430" w:rsidP="00C45BE7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b/>
                <w:sz w:val="20"/>
                <w:szCs w:val="20"/>
              </w:rPr>
              <w:t>Inicio</w:t>
            </w:r>
            <w:r w:rsidR="00CA1D59" w:rsidRPr="004C602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A1D59" w:rsidRPr="004C6024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214D32" w:rsidRPr="004C6024">
              <w:rPr>
                <w:rFonts w:ascii="Arial" w:hAnsi="Arial" w:cs="Arial"/>
                <w:sz w:val="20"/>
                <w:szCs w:val="20"/>
              </w:rPr>
              <w:t xml:space="preserve"> inicia el taller</w:t>
            </w:r>
            <w:r w:rsidR="00174324" w:rsidRPr="004C6024">
              <w:rPr>
                <w:rFonts w:ascii="Arial" w:hAnsi="Arial" w:cs="Arial"/>
                <w:sz w:val="20"/>
                <w:szCs w:val="20"/>
              </w:rPr>
              <w:t xml:space="preserve"> con un calentamiento a través </w:t>
            </w:r>
            <w:r w:rsidR="00C45BE7" w:rsidRPr="004C6024">
              <w:rPr>
                <w:rFonts w:ascii="Arial" w:hAnsi="Arial" w:cs="Arial"/>
                <w:sz w:val="20"/>
                <w:szCs w:val="20"/>
              </w:rPr>
              <w:t>Trote en diferentes direcciones, a</w:t>
            </w:r>
            <w:r w:rsidR="0065371E">
              <w:rPr>
                <w:rFonts w:ascii="Arial" w:hAnsi="Arial" w:cs="Arial"/>
                <w:sz w:val="20"/>
                <w:szCs w:val="20"/>
              </w:rPr>
              <w:t>l sonido del silbato</w:t>
            </w:r>
            <w:r w:rsidR="00C45BE7" w:rsidRPr="004C6024">
              <w:rPr>
                <w:rFonts w:ascii="Arial" w:hAnsi="Arial" w:cs="Arial"/>
                <w:sz w:val="20"/>
                <w:szCs w:val="20"/>
              </w:rPr>
              <w:t xml:space="preserve"> realizan</w:t>
            </w:r>
            <w:r w:rsidR="0065371E">
              <w:rPr>
                <w:rFonts w:ascii="Arial" w:hAnsi="Arial" w:cs="Arial"/>
                <w:sz w:val="20"/>
                <w:szCs w:val="20"/>
              </w:rPr>
              <w:t xml:space="preserve"> lo que el profesor les indique, como saltar en un pie, juntarse en tríos, sentarse en el suelo, toda variación de ejercicio será informada al sonido del silbato.</w:t>
            </w:r>
          </w:p>
          <w:p w:rsidR="00C45BE7" w:rsidRPr="004C6024" w:rsidRDefault="0065371E" w:rsidP="00C45B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Luego realizan  </w:t>
            </w:r>
            <w:r w:rsidR="00C45BE7" w:rsidRPr="004C6024">
              <w:rPr>
                <w:rFonts w:ascii="Arial" w:hAnsi="Arial" w:cs="Arial"/>
                <w:sz w:val="20"/>
                <w:szCs w:val="20"/>
              </w:rPr>
              <w:t>Movilidad articular</w:t>
            </w:r>
            <w:r>
              <w:rPr>
                <w:rFonts w:ascii="Arial" w:hAnsi="Arial" w:cs="Arial"/>
                <w:sz w:val="20"/>
                <w:szCs w:val="20"/>
              </w:rPr>
              <w:t xml:space="preserve"> y elongación ambos de tren superior e inferior.</w:t>
            </w:r>
          </w:p>
          <w:p w:rsidR="00B91225" w:rsidRPr="004C6024" w:rsidRDefault="00B91225" w:rsidP="00C45B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CE0430" w:rsidRPr="004C6024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6ED" w:rsidRPr="004C6024" w:rsidRDefault="00D326ED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>Balones</w:t>
            </w:r>
            <w:r w:rsidR="003B6912" w:rsidRPr="004C6024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:rsidR="00D326ED" w:rsidRPr="004C6024" w:rsidRDefault="00D326ED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>Lentejas</w:t>
            </w:r>
          </w:p>
          <w:p w:rsidR="003B6912" w:rsidRPr="004C6024" w:rsidRDefault="003B6912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 xml:space="preserve">Cancha </w:t>
            </w:r>
            <w:r w:rsidR="001E5478" w:rsidRPr="004C6024">
              <w:rPr>
                <w:rFonts w:ascii="Arial" w:hAnsi="Arial" w:cs="Arial"/>
                <w:sz w:val="20"/>
                <w:szCs w:val="20"/>
              </w:rPr>
              <w:t>del establecimiento</w:t>
            </w:r>
          </w:p>
          <w:p w:rsidR="00D326ED" w:rsidRPr="004C6024" w:rsidRDefault="00D326ED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4C6024" w:rsidRDefault="00EC146A" w:rsidP="00214D32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C6024">
              <w:rPr>
                <w:rFonts w:ascii="Arial" w:hAnsi="Arial" w:cs="Arial"/>
                <w:sz w:val="20"/>
                <w:szCs w:val="20"/>
              </w:rPr>
              <w:t>Evaluación de trayectorias del balón (rodar, vote y vuelo)</w:t>
            </w:r>
          </w:p>
          <w:p w:rsidR="00EC146A" w:rsidRPr="004C6024" w:rsidRDefault="00EC146A" w:rsidP="00214D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C146A" w:rsidRPr="004C6024" w:rsidRDefault="00EC146A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>-Coordinación ojo mano</w:t>
            </w:r>
          </w:p>
        </w:tc>
      </w:tr>
      <w:tr w:rsidR="00CE0430" w:rsidRPr="004C6024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45BE7" w:rsidRPr="004C6024" w:rsidRDefault="00CE0430" w:rsidP="00C45BE7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b/>
                <w:sz w:val="20"/>
                <w:szCs w:val="20"/>
              </w:rPr>
              <w:t>Desarrollo</w:t>
            </w:r>
            <w:r w:rsidR="004D3F27" w:rsidRPr="004C602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45BE7" w:rsidRPr="004C6024">
              <w:rPr>
                <w:rFonts w:ascii="Arial" w:hAnsi="Arial" w:cs="Arial"/>
                <w:sz w:val="20"/>
                <w:szCs w:val="20"/>
              </w:rPr>
              <w:t xml:space="preserve"> se juntan de a tres</w:t>
            </w:r>
            <w:r w:rsidR="001D1E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BE7" w:rsidRPr="004C6024">
              <w:rPr>
                <w:rFonts w:ascii="Arial" w:hAnsi="Arial" w:cs="Arial"/>
                <w:sz w:val="20"/>
                <w:szCs w:val="20"/>
              </w:rPr>
              <w:t>golpearan el balón con antebrazo derecho 5 veces cada uno. 1 y 2 empiezan golpeando el balón, al terminar hacen cambio y 2 y 3 golpean el balón. Luego 1 y 3 harán el mismo ejercicio.</w:t>
            </w:r>
          </w:p>
          <w:p w:rsidR="00C45BE7" w:rsidRPr="004C6024" w:rsidRDefault="00C45BE7" w:rsidP="00C45BE7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09F" w:rsidRPr="004C6024">
              <w:rPr>
                <w:rFonts w:ascii="Arial" w:hAnsi="Arial" w:cs="Arial"/>
                <w:sz w:val="20"/>
                <w:szCs w:val="20"/>
              </w:rPr>
              <w:t>Se</w:t>
            </w:r>
            <w:r w:rsidRPr="004C6024">
              <w:rPr>
                <w:rFonts w:ascii="Arial" w:hAnsi="Arial" w:cs="Arial"/>
                <w:sz w:val="20"/>
                <w:szCs w:val="20"/>
              </w:rPr>
              <w:t xml:space="preserve"> reúnen de a  4, en una lenteja se pondrán 3 de los 4 alumnos, el alumno que quede solo lanzara el balón a sus compañeros que deberán recibir el balón sobre la cabeza y devolverlo con un golpe de dedos. (Pasan los 3 alumnos y hacen cambio de lanzador (a). </w:t>
            </w:r>
          </w:p>
          <w:p w:rsidR="00C45BE7" w:rsidRPr="004C6024" w:rsidRDefault="00E2409F" w:rsidP="00C45BE7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>Se</w:t>
            </w:r>
            <w:r w:rsidR="00C45BE7" w:rsidRPr="004C6024">
              <w:rPr>
                <w:rFonts w:ascii="Arial" w:hAnsi="Arial" w:cs="Arial"/>
                <w:sz w:val="20"/>
                <w:szCs w:val="20"/>
              </w:rPr>
              <w:t xml:space="preserve"> forman en parejas en la línea designada por el profesor, la competencia será que deberán transportar el balón con distintas partes del cuerpo (frente, espalda, estomago) sin las manos.</w:t>
            </w:r>
          </w:p>
          <w:p w:rsidR="00C45BE7" w:rsidRPr="004C6024" w:rsidRDefault="00C45BE7" w:rsidP="00C45BE7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>Se divide el grupo curso en 2 equipos, los cuales deberán trabajar en equipo, desde el primero de adelante hasta el último, cuando le llegue a este deberá pasar  corriendo y se ubica de los primeros, volviendo a repetir la misma acción. Deberán pasarse el balón por distintas partes del cuerpo y avanzar hasta la lenteja que se pondrá de meta (hacer correr el balón por los costados derecho e izquierdo, por arriba de la cabeza, por debajo de las piernas).</w:t>
            </w:r>
          </w:p>
          <w:p w:rsidR="00CE0430" w:rsidRPr="004C6024" w:rsidRDefault="00CE0430" w:rsidP="00C45B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4C6024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4C6024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4C6024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4C6024" w:rsidRPr="004C6024" w:rsidRDefault="00CE0430" w:rsidP="004C6024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b/>
                <w:sz w:val="20"/>
                <w:szCs w:val="20"/>
              </w:rPr>
              <w:t>Cierre</w:t>
            </w:r>
            <w:r w:rsidR="00D555BB" w:rsidRPr="004C602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4C6024" w:rsidRPr="004C6024">
              <w:rPr>
                <w:rFonts w:ascii="Arial" w:hAnsi="Arial" w:cs="Arial"/>
                <w:sz w:val="20"/>
                <w:szCs w:val="20"/>
              </w:rPr>
              <w:t>feedback</w:t>
            </w:r>
            <w:proofErr w:type="spellEnd"/>
            <w:r w:rsidR="004C6024" w:rsidRPr="004C6024">
              <w:rPr>
                <w:rFonts w:ascii="Arial" w:hAnsi="Arial" w:cs="Arial"/>
                <w:sz w:val="20"/>
                <w:szCs w:val="20"/>
              </w:rPr>
              <w:t xml:space="preserve"> de la clase</w:t>
            </w:r>
          </w:p>
          <w:p w:rsidR="004C6024" w:rsidRPr="004C6024" w:rsidRDefault="004C6024" w:rsidP="004C6024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 xml:space="preserve">Se aclaran dudas de los alumnos y se refuerza el contenido trabajado en clases y </w:t>
            </w:r>
            <w:r w:rsidRPr="004C6024">
              <w:rPr>
                <w:rFonts w:ascii="Arial" w:hAnsi="Arial" w:cs="Arial"/>
                <w:color w:val="292829"/>
                <w:sz w:val="20"/>
                <w:szCs w:val="20"/>
                <w:lang w:val="es-ES"/>
              </w:rPr>
              <w:t>reflexionan sobre su desempeño e identifican los aspectos por mejorar.</w:t>
            </w:r>
          </w:p>
          <w:p w:rsidR="004C6024" w:rsidRPr="004C6024" w:rsidRDefault="004C6024" w:rsidP="004C6024">
            <w:pPr>
              <w:rPr>
                <w:rFonts w:ascii="Arial" w:hAnsi="Arial" w:cs="Arial"/>
                <w:sz w:val="20"/>
                <w:szCs w:val="20"/>
              </w:rPr>
            </w:pPr>
            <w:r w:rsidRPr="004C6024">
              <w:rPr>
                <w:rFonts w:ascii="Arial" w:hAnsi="Arial" w:cs="Arial"/>
                <w:sz w:val="20"/>
                <w:szCs w:val="20"/>
              </w:rPr>
              <w:t>Higiene personal e hidratación.</w:t>
            </w:r>
          </w:p>
          <w:p w:rsidR="00CE0430" w:rsidRPr="004C6024" w:rsidRDefault="00CE0430" w:rsidP="00214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4C6024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4C6024" w:rsidRDefault="00CE0430" w:rsidP="00214D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Pr="004C6024" w:rsidRDefault="00B439AF" w:rsidP="00214D32">
      <w:pPr>
        <w:spacing w:after="0"/>
        <w:rPr>
          <w:rFonts w:ascii="Arial" w:hAnsi="Arial" w:cs="Arial"/>
          <w:b/>
          <w:sz w:val="20"/>
          <w:szCs w:val="20"/>
        </w:rPr>
      </w:pPr>
    </w:p>
    <w:sectPr w:rsidR="00B439AF" w:rsidRPr="004C6024" w:rsidSect="007954D0">
      <w:headerReference w:type="default" r:id="rId7"/>
      <w:footerReference w:type="default" r:id="rId8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BE" w:rsidRDefault="00AC42BE" w:rsidP="00030007">
      <w:pPr>
        <w:spacing w:after="0" w:line="240" w:lineRule="auto"/>
      </w:pPr>
      <w:r>
        <w:separator/>
      </w:r>
    </w:p>
  </w:endnote>
  <w:endnote w:type="continuationSeparator" w:id="0">
    <w:p w:rsidR="00AC42BE" w:rsidRDefault="00AC42BE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BE" w:rsidRDefault="00AC42BE" w:rsidP="00030007">
      <w:pPr>
        <w:spacing w:after="0" w:line="240" w:lineRule="auto"/>
      </w:pPr>
      <w:r>
        <w:separator/>
      </w:r>
    </w:p>
  </w:footnote>
  <w:footnote w:type="continuationSeparator" w:id="0">
    <w:p w:rsidR="00AC42BE" w:rsidRDefault="00AC42BE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t xml:space="preserve"> </w:t>
          </w:r>
          <w:r w:rsidR="00ED667F">
            <w:rPr>
              <w:noProof/>
            </w:rPr>
            <w:t xml:space="preserve">      </w:t>
          </w:r>
          <w:r>
            <w:rPr>
              <w:noProof/>
            </w:rPr>
            <w:t xml:space="preserve"> </w:t>
          </w:r>
          <w:r>
            <w:rPr>
              <w:noProof/>
              <w:lang w:val="es-CL" w:eastAsia="es-CL"/>
            </w:rPr>
            <w:drawing>
              <wp:inline distT="0" distB="0" distL="0" distR="0" wp14:anchorId="21CDBFCD" wp14:editId="6D43E4C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</w:t>
          </w:r>
          <w:r>
            <w:rPr>
              <w:rFonts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cs="Tahoma"/>
              <w:b/>
              <w:noProof/>
              <w:sz w:val="20"/>
              <w:szCs w:val="20"/>
            </w:rPr>
            <w:t xml:space="preserve">   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</w:t>
          </w:r>
          <w:r w:rsidR="00ED667F">
            <w:rPr>
              <w:rFonts w:cs="Tahoma"/>
              <w:noProof/>
              <w:szCs w:val="20"/>
            </w:rPr>
            <w:t xml:space="preserve">                                         </w:t>
          </w:r>
          <w:r>
            <w:rPr>
              <w:rFonts w:cs="Tahoma"/>
              <w:noProof/>
              <w:szCs w:val="20"/>
              <w:lang w:val="es-CL" w:eastAsia="es-CL"/>
            </w:rPr>
            <w:drawing>
              <wp:inline distT="0" distB="0" distL="0" distR="0" wp14:anchorId="60AB8C50" wp14:editId="3032CEED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109"/>
    <w:multiLevelType w:val="hybridMultilevel"/>
    <w:tmpl w:val="B3B4AF7A"/>
    <w:lvl w:ilvl="0" w:tplc="0C0A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3D146877"/>
    <w:multiLevelType w:val="hybridMultilevel"/>
    <w:tmpl w:val="FDDA5A84"/>
    <w:lvl w:ilvl="0" w:tplc="0E0651A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BC1116"/>
    <w:multiLevelType w:val="hybridMultilevel"/>
    <w:tmpl w:val="38A682BA"/>
    <w:lvl w:ilvl="0" w:tplc="7FFE9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A6C96"/>
    <w:multiLevelType w:val="hybridMultilevel"/>
    <w:tmpl w:val="12EA126C"/>
    <w:lvl w:ilvl="0" w:tplc="0E0651A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6B39E2"/>
    <w:multiLevelType w:val="hybridMultilevel"/>
    <w:tmpl w:val="979C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079D"/>
    <w:multiLevelType w:val="hybridMultilevel"/>
    <w:tmpl w:val="756C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84169"/>
    <w:multiLevelType w:val="hybridMultilevel"/>
    <w:tmpl w:val="267CD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8"/>
    <w:rsid w:val="00030007"/>
    <w:rsid w:val="000660AD"/>
    <w:rsid w:val="000F376B"/>
    <w:rsid w:val="00100948"/>
    <w:rsid w:val="00123CB7"/>
    <w:rsid w:val="00174324"/>
    <w:rsid w:val="00195863"/>
    <w:rsid w:val="001A3E5C"/>
    <w:rsid w:val="001D1E9B"/>
    <w:rsid w:val="001E5478"/>
    <w:rsid w:val="00214D32"/>
    <w:rsid w:val="002C50C5"/>
    <w:rsid w:val="002E3AA7"/>
    <w:rsid w:val="002E7DB4"/>
    <w:rsid w:val="003052CA"/>
    <w:rsid w:val="00317C8A"/>
    <w:rsid w:val="00345AD2"/>
    <w:rsid w:val="003476C7"/>
    <w:rsid w:val="003B6912"/>
    <w:rsid w:val="003C1617"/>
    <w:rsid w:val="003C4641"/>
    <w:rsid w:val="00466315"/>
    <w:rsid w:val="00485664"/>
    <w:rsid w:val="00491514"/>
    <w:rsid w:val="0049183E"/>
    <w:rsid w:val="004A4A23"/>
    <w:rsid w:val="004B6D8B"/>
    <w:rsid w:val="004C6024"/>
    <w:rsid w:val="004D3F27"/>
    <w:rsid w:val="004F2620"/>
    <w:rsid w:val="00540BF4"/>
    <w:rsid w:val="005D1798"/>
    <w:rsid w:val="00617951"/>
    <w:rsid w:val="0065371E"/>
    <w:rsid w:val="00654A6F"/>
    <w:rsid w:val="007954D0"/>
    <w:rsid w:val="007B5CC4"/>
    <w:rsid w:val="008E06A8"/>
    <w:rsid w:val="008E3777"/>
    <w:rsid w:val="0096182D"/>
    <w:rsid w:val="009A7D29"/>
    <w:rsid w:val="009B38FF"/>
    <w:rsid w:val="009E0A9D"/>
    <w:rsid w:val="009F0D5B"/>
    <w:rsid w:val="00A327B9"/>
    <w:rsid w:val="00A720ED"/>
    <w:rsid w:val="00AC42BE"/>
    <w:rsid w:val="00AF2C3A"/>
    <w:rsid w:val="00B439AF"/>
    <w:rsid w:val="00B718DA"/>
    <w:rsid w:val="00B91225"/>
    <w:rsid w:val="00C40937"/>
    <w:rsid w:val="00C45BE7"/>
    <w:rsid w:val="00C5601E"/>
    <w:rsid w:val="00C71F21"/>
    <w:rsid w:val="00C744CA"/>
    <w:rsid w:val="00CA10D9"/>
    <w:rsid w:val="00CA1D59"/>
    <w:rsid w:val="00CE0430"/>
    <w:rsid w:val="00D326ED"/>
    <w:rsid w:val="00D555BB"/>
    <w:rsid w:val="00D65B25"/>
    <w:rsid w:val="00D86B49"/>
    <w:rsid w:val="00D93859"/>
    <w:rsid w:val="00E128FD"/>
    <w:rsid w:val="00E2409F"/>
    <w:rsid w:val="00E6394A"/>
    <w:rsid w:val="00E83952"/>
    <w:rsid w:val="00E92443"/>
    <w:rsid w:val="00EC146A"/>
    <w:rsid w:val="00ED667F"/>
    <w:rsid w:val="00F201F9"/>
    <w:rsid w:val="00FB2E9F"/>
    <w:rsid w:val="00F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E13814F-126A-4D00-921F-E5D82B20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Juan Carlos Amor Rojas Donoso</cp:lastModifiedBy>
  <cp:revision>7</cp:revision>
  <cp:lastPrinted>2014-05-09T13:40:00Z</cp:lastPrinted>
  <dcterms:created xsi:type="dcterms:W3CDTF">2014-11-12T01:21:00Z</dcterms:created>
  <dcterms:modified xsi:type="dcterms:W3CDTF">2014-11-16T19:39:00Z</dcterms:modified>
</cp:coreProperties>
</file>